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Pr="00443161" w:rsidRDefault="00475DB0">
      <w:pPr>
        <w:rPr>
          <w:rFonts w:asciiTheme="minorHAnsi" w:hAnsiTheme="minorHAnsi"/>
          <w:b/>
          <w:sz w:val="28"/>
          <w:szCs w:val="28"/>
        </w:rPr>
      </w:pPr>
      <w:r w:rsidRPr="00443161">
        <w:rPr>
          <w:rFonts w:asciiTheme="minorHAnsi" w:hAnsiTheme="minorHAnsi"/>
          <w:b/>
          <w:sz w:val="28"/>
          <w:szCs w:val="28"/>
        </w:rPr>
        <w:t>3) Integration of Trigonometric Functions</w:t>
      </w:r>
    </w:p>
    <w:p w:rsidR="00475DB0" w:rsidRDefault="00475DB0">
      <w:pPr>
        <w:rPr>
          <w:rFonts w:asciiTheme="minorHAnsi" w:hAnsiTheme="minorHAnsi"/>
          <w:sz w:val="28"/>
          <w:szCs w:val="28"/>
        </w:rPr>
      </w:pPr>
    </w:p>
    <w:p w:rsidR="00AA7B4E" w:rsidRDefault="00B53D7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3.2pt;margin-top:3.8pt;width:338.3pt;height:199.75pt;z-index:251658240">
            <v:textbox>
              <w:txbxContent>
                <w:p w:rsidR="00B53D76" w:rsidRDefault="00B53D76" w:rsidP="00B53D76">
                  <w:pPr>
                    <w:spacing w:after="240"/>
                    <w:rPr>
                      <w:rFonts w:eastAsiaTheme="minorEastAsia"/>
                    </w:rPr>
                  </w:pP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 xml:space="preserve"> dx</m:t>
                        </m:r>
                      </m:e>
                    </m:nary>
                    <m:r>
                      <w:rPr>
                        <w:rFonts w:ascii="Cambria Math" w:hAnsi="Cambria Math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(ax+b)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 c</m:t>
                    </m:r>
                  </m:oMath>
                  <w:r>
                    <w:rPr>
                      <w:rFonts w:eastAsiaTheme="minorEastAsia"/>
                    </w:rPr>
                    <w:t xml:space="preserve"> </w:t>
                  </w:r>
                </w:p>
                <w:p w:rsidR="00B53D76" w:rsidRDefault="00B53D76" w:rsidP="00B53D76">
                  <w:pPr>
                    <w:spacing w:after="240"/>
                    <w:rPr>
                      <w:rFonts w:eastAsiaTheme="minorEastAsia"/>
                    </w:rPr>
                  </w:pP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 xml:space="preserve"> dx</m:t>
                        </m:r>
                      </m:e>
                    </m:nary>
                    <m:r>
                      <w:rPr>
                        <w:rFonts w:ascii="Cambria Math" w:hAnsi="Cambria Math"/>
                      </w:rPr>
                      <m:t>= 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(ax+b)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 c</m:t>
                    </m:r>
                  </m:oMath>
                  <w:r>
                    <w:rPr>
                      <w:rFonts w:eastAsiaTheme="minorEastAsia"/>
                    </w:rPr>
                    <w:t xml:space="preserve"> </w:t>
                  </w:r>
                </w:p>
                <w:p w:rsidR="00B53D76" w:rsidRDefault="00B53D76" w:rsidP="00B53D76">
                  <w:pPr>
                    <w:spacing w:after="240"/>
                    <w:rPr>
                      <w:rFonts w:eastAsiaTheme="minorEastAsia"/>
                    </w:rPr>
                  </w:pP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sec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ax+b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 xml:space="preserve"> dx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e>
                    </m:nary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(ax+b)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 c</m:t>
                    </m:r>
                  </m:oMath>
                  <w:r>
                    <w:rPr>
                      <w:rFonts w:eastAsiaTheme="minorEastAsia"/>
                    </w:rPr>
                    <w:t xml:space="preserve"> </w:t>
                  </w:r>
                </w:p>
                <w:p w:rsidR="00B53D76" w:rsidRDefault="00252982" w:rsidP="00B53D76">
                  <w:pPr>
                    <w:spacing w:after="240"/>
                    <w:rPr>
                      <w:rFonts w:eastAsiaTheme="minorEastAsia"/>
                    </w:rPr>
                  </w:pP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sec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∙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tan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 xml:space="preserve"> dx=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den>
                        </m:f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sec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ax+b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 c</m:t>
                            </m:r>
                          </m:e>
                        </m:func>
                      </m:e>
                    </m:nary>
                  </m:oMath>
                  <w:r>
                    <w:rPr>
                      <w:rFonts w:eastAsiaTheme="minorEastAsia"/>
                    </w:rPr>
                    <w:t xml:space="preserve"> </w:t>
                  </w:r>
                </w:p>
                <w:p w:rsidR="00252982" w:rsidRDefault="00DF2F91" w:rsidP="00B53D76">
                  <w:pPr>
                    <w:spacing w:after="240"/>
                    <w:rPr>
                      <w:rFonts w:eastAsiaTheme="minorEastAsia"/>
                    </w:rPr>
                  </w:pP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o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e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∙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cot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 xml:space="preserve"> dx= 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den>
                        </m:f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o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e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+ c</m:t>
                        </m:r>
                      </m:e>
                    </m:nary>
                  </m:oMath>
                  <w:r>
                    <w:rPr>
                      <w:rFonts w:eastAsiaTheme="minorEastAsia"/>
                    </w:rPr>
                    <w:t xml:space="preserve"> </w:t>
                  </w:r>
                </w:p>
                <w:p w:rsidR="00DF2F91" w:rsidRDefault="00033C9D" w:rsidP="00B53D76">
                  <w:pPr>
                    <w:spacing w:after="240"/>
                  </w:pP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o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ax+b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 xml:space="preserve"> dx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= 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den>
                        </m:f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cot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(ax+b)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+ c</m:t>
                        </m:r>
                      </m:e>
                    </m:nary>
                  </m:oMath>
                  <w:r>
                    <w:rPr>
                      <w:rFonts w:eastAsiaTheme="minorEastAsi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inorHAnsi" w:hAnsiTheme="minorHAnsi"/>
          <w:sz w:val="28"/>
          <w:szCs w:val="28"/>
        </w:rPr>
        <w:t xml:space="preserve">Rules: </w:t>
      </w:r>
    </w:p>
    <w:p w:rsidR="00033C9D" w:rsidRDefault="00033C9D">
      <w:pPr>
        <w:rPr>
          <w:rFonts w:asciiTheme="minorHAnsi" w:hAnsiTheme="minorHAnsi"/>
          <w:sz w:val="28"/>
          <w:szCs w:val="28"/>
        </w:rPr>
      </w:pPr>
    </w:p>
    <w:p w:rsidR="00033C9D" w:rsidRDefault="00033C9D">
      <w:pPr>
        <w:rPr>
          <w:rFonts w:asciiTheme="minorHAnsi" w:hAnsiTheme="minorHAnsi"/>
          <w:sz w:val="28"/>
          <w:szCs w:val="28"/>
        </w:rPr>
      </w:pPr>
    </w:p>
    <w:p w:rsidR="00033C9D" w:rsidRDefault="00033C9D">
      <w:pPr>
        <w:rPr>
          <w:rFonts w:asciiTheme="minorHAnsi" w:hAnsiTheme="minorHAnsi"/>
          <w:sz w:val="28"/>
          <w:szCs w:val="28"/>
        </w:rPr>
      </w:pPr>
    </w:p>
    <w:p w:rsidR="00033C9D" w:rsidRDefault="00033C9D">
      <w:pPr>
        <w:rPr>
          <w:rFonts w:asciiTheme="minorHAnsi" w:hAnsiTheme="minorHAnsi"/>
          <w:sz w:val="28"/>
          <w:szCs w:val="28"/>
        </w:rPr>
      </w:pPr>
    </w:p>
    <w:p w:rsidR="00033C9D" w:rsidRDefault="00033C9D">
      <w:pPr>
        <w:rPr>
          <w:rFonts w:asciiTheme="minorHAnsi" w:hAnsiTheme="minorHAnsi"/>
          <w:sz w:val="28"/>
          <w:szCs w:val="28"/>
        </w:rPr>
      </w:pPr>
    </w:p>
    <w:p w:rsidR="00033C9D" w:rsidRDefault="00033C9D">
      <w:pPr>
        <w:rPr>
          <w:rFonts w:asciiTheme="minorHAnsi" w:hAnsiTheme="minorHAnsi"/>
          <w:sz w:val="28"/>
          <w:szCs w:val="28"/>
        </w:rPr>
      </w:pPr>
    </w:p>
    <w:p w:rsidR="00033C9D" w:rsidRDefault="00033C9D">
      <w:pPr>
        <w:rPr>
          <w:rFonts w:asciiTheme="minorHAnsi" w:hAnsiTheme="minorHAnsi"/>
          <w:sz w:val="28"/>
          <w:szCs w:val="28"/>
        </w:rPr>
      </w:pPr>
    </w:p>
    <w:p w:rsidR="00513ABF" w:rsidRDefault="00513ABF">
      <w:pPr>
        <w:rPr>
          <w:rFonts w:asciiTheme="minorHAnsi" w:hAnsiTheme="minorHAnsi"/>
          <w:sz w:val="28"/>
          <w:szCs w:val="28"/>
        </w:rPr>
      </w:pPr>
    </w:p>
    <w:p w:rsidR="00513ABF" w:rsidRDefault="00513ABF">
      <w:pPr>
        <w:rPr>
          <w:rFonts w:asciiTheme="minorHAnsi" w:hAnsiTheme="minorHAnsi"/>
          <w:sz w:val="28"/>
          <w:szCs w:val="28"/>
        </w:rPr>
      </w:pPr>
    </w:p>
    <w:p w:rsidR="00513ABF" w:rsidRDefault="00513ABF">
      <w:pPr>
        <w:rPr>
          <w:rFonts w:asciiTheme="minorHAnsi" w:hAnsiTheme="minorHAnsi"/>
          <w:sz w:val="28"/>
          <w:szCs w:val="28"/>
        </w:rPr>
      </w:pPr>
    </w:p>
    <w:p w:rsidR="00513ABF" w:rsidRDefault="00513ABF">
      <w:pPr>
        <w:rPr>
          <w:rFonts w:asciiTheme="minorHAnsi" w:hAnsiTheme="minorHAnsi"/>
          <w:sz w:val="28"/>
          <w:szCs w:val="28"/>
        </w:rPr>
      </w:pPr>
    </w:p>
    <w:p w:rsidR="00513ABF" w:rsidRDefault="00513ABF">
      <w:pPr>
        <w:rPr>
          <w:rFonts w:asciiTheme="minorHAnsi" w:hAnsiTheme="minorHAnsi"/>
          <w:sz w:val="28"/>
          <w:szCs w:val="28"/>
        </w:rPr>
      </w:pPr>
    </w:p>
    <w:p w:rsidR="00513ABF" w:rsidRDefault="00513AB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Examples: Integrate these functions</w:t>
      </w:r>
    </w:p>
    <w:p w:rsidR="00513ABF" w:rsidRDefault="00513ABF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4x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 xml:space="preserve"> dx</m:t>
            </m:r>
          </m:e>
        </m:nary>
      </m:oMath>
    </w:p>
    <w:p w:rsidR="00443161" w:rsidRDefault="00443161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(4x)</m:t>
                </m:r>
              </m:e>
            </m:func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4</m:t>
            </m:r>
          </m:den>
        </m:f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(4x)</m:t>
            </m:r>
          </m:e>
        </m:func>
        <m:r>
          <w:rPr>
            <w:rFonts w:ascii="Cambria Math" w:hAnsi="Cambria Math"/>
            <w:color w:val="0070C0"/>
            <w:sz w:val="28"/>
            <w:szCs w:val="28"/>
          </w:rPr>
          <m:t>+ c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  <w:r w:rsidR="00FA039C"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513ABF" w:rsidRDefault="0017222E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2)</w:t>
      </w:r>
      <w:r w:rsidR="00513ABF">
        <w:rPr>
          <w:rFonts w:asciiTheme="minorHAnsi" w:hAnsiTheme="minorHAnsi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 xml:space="preserve"> dx</m:t>
            </m:r>
          </m:e>
        </m:nary>
      </m:oMath>
    </w:p>
    <w:p w:rsidR="00443161" w:rsidRPr="00443161" w:rsidRDefault="00443161" w:rsidP="00513AB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cosec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(2x)</m:t>
                </m:r>
              </m:e>
            </m:func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cot</m:t>
            </m:r>
          </m:fName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(2x)</m:t>
            </m:r>
          </m:e>
        </m:func>
        <m:r>
          <w:rPr>
            <w:rFonts w:ascii="Cambria Math" w:hAnsi="Cambria Math"/>
            <w:color w:val="0070C0"/>
            <w:sz w:val="28"/>
            <w:szCs w:val="28"/>
          </w:rPr>
          <m:t>+ c</m:t>
        </m:r>
      </m:oMath>
      <w:r w:rsidR="00FA039C"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17222E" w:rsidRDefault="0017222E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3)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(2x)</m:t>
                </m:r>
              </m:e>
            </m:func>
          </m:e>
        </m:nary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443161" w:rsidRPr="00443161" w:rsidRDefault="00443161" w:rsidP="00513AB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(2x)</m:t>
                </m:r>
              </m:e>
            </m:func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3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(2x)</m:t>
                </m:r>
              </m:e>
            </m:func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=3∙-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2x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 c=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(2x)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 c</m:t>
            </m:r>
          </m:e>
        </m:func>
      </m:oMath>
      <w:r w:rsidR="00FA039C"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17222E" w:rsidRDefault="0017222E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4)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o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(3x)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(3x)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 w:rsidR="00126ABE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FA039C" w:rsidRPr="00FC77DA" w:rsidRDefault="00FC77DA" w:rsidP="00513AB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cosec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(3x)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(3x)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c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o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c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(3x)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+ c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126ABE" w:rsidRDefault="004D1098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5)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(5x)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(5x)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</w:p>
    <w:p w:rsidR="00FC77DA" w:rsidRPr="00380CB9" w:rsidRDefault="00380CB9" w:rsidP="00513AB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(5x)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(5x)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=4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(5x)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(5x)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=4∙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(5x)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+ c=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5x</m:t>
                    </m:r>
                  </m:e>
                </m:d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c </m:t>
            </m:r>
          </m:e>
        </m:nary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</w:t>
      </w:r>
    </w:p>
    <w:p w:rsidR="004D1098" w:rsidRDefault="004D1098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6)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(4x+1)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dx</m:t>
            </m:r>
          </m:e>
        </m:nary>
      </m:oMath>
      <w:r w:rsidR="00221FE4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C72F92" w:rsidRPr="009F7F83" w:rsidRDefault="009F7F83" w:rsidP="00513AB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(4x+1)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4x+1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 c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9F7F83" w:rsidRDefault="009F7F83" w:rsidP="00513ABF">
      <w:pPr>
        <w:spacing w:after="240"/>
        <w:rPr>
          <w:rFonts w:asciiTheme="minorHAnsi" w:eastAsiaTheme="minorEastAsia" w:hAnsiTheme="minorHAnsi"/>
          <w:sz w:val="28"/>
          <w:szCs w:val="28"/>
        </w:rPr>
      </w:pPr>
    </w:p>
    <w:p w:rsidR="00C72F92" w:rsidRDefault="00C72F92" w:rsidP="00513ABF">
      <w:pPr>
        <w:spacing w:after="240"/>
        <w:rPr>
          <w:rFonts w:asciiTheme="minorHAnsi" w:eastAsiaTheme="minorEastAsia" w:hAnsiTheme="minorHAnsi"/>
          <w:color w:val="FF0000"/>
          <w:sz w:val="28"/>
          <w:szCs w:val="28"/>
        </w:rPr>
      </w:pPr>
      <w:r>
        <w:rPr>
          <w:rFonts w:asciiTheme="minorHAnsi" w:eastAsiaTheme="minorEastAsia" w:hAnsiTheme="minorHAnsi"/>
          <w:color w:val="FF0000"/>
          <w:sz w:val="28"/>
          <w:szCs w:val="28"/>
        </w:rPr>
        <w:t>Delta Ex 17.1: Q 1 – 30 (odd numbers), Q42 pg 167</w:t>
      </w:r>
    </w:p>
    <w:p w:rsidR="00443161" w:rsidRDefault="00443161" w:rsidP="00513ABF">
      <w:pPr>
        <w:spacing w:after="240"/>
        <w:rPr>
          <w:rFonts w:asciiTheme="minorHAnsi" w:eastAsiaTheme="minorEastAsia" w:hAnsiTheme="minorHAnsi"/>
          <w:color w:val="FF0000"/>
          <w:sz w:val="28"/>
          <w:szCs w:val="28"/>
        </w:rPr>
      </w:pPr>
    </w:p>
    <w:sectPr w:rsidR="00443161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75DB0"/>
    <w:rsid w:val="00033C9D"/>
    <w:rsid w:val="00126ABE"/>
    <w:rsid w:val="0017222E"/>
    <w:rsid w:val="00221FE4"/>
    <w:rsid w:val="00252982"/>
    <w:rsid w:val="00254964"/>
    <w:rsid w:val="00380CB9"/>
    <w:rsid w:val="00443161"/>
    <w:rsid w:val="00475DB0"/>
    <w:rsid w:val="004D1098"/>
    <w:rsid w:val="00513ABF"/>
    <w:rsid w:val="008A6493"/>
    <w:rsid w:val="009F7F83"/>
    <w:rsid w:val="00AA7B4E"/>
    <w:rsid w:val="00B53D76"/>
    <w:rsid w:val="00BB4804"/>
    <w:rsid w:val="00C72F92"/>
    <w:rsid w:val="00CF6696"/>
    <w:rsid w:val="00DF2F91"/>
    <w:rsid w:val="00FA039C"/>
    <w:rsid w:val="00FC77DA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3D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D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D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15</cp:revision>
  <dcterms:created xsi:type="dcterms:W3CDTF">2011-08-30T01:42:00Z</dcterms:created>
  <dcterms:modified xsi:type="dcterms:W3CDTF">2011-08-30T02:08:00Z</dcterms:modified>
</cp:coreProperties>
</file>